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4855210</wp:posOffset>
            </wp:positionH>
            <wp:positionV relativeFrom="paragraph">
              <wp:posOffset>-720089</wp:posOffset>
            </wp:positionV>
            <wp:extent cx="1576070" cy="172275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1722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DAGORDNING ÅRSMÖTE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Fastställande av röstlängd för mötet.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Fråga om mötets behöriga utlysande.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Val av ordförande och sekreterare för mötet.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Val av två justerare tillika rösträknare att jämte ordföranden justera protokollet.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Genomgång av verksamhetsberättelse för det gångna verksamhetsåret.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Genomgång av räkenskaperna för det gångna räkenskapsåret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 Genomgång av revisionsberättelse.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Frågan om ansvarsfrihet för styrelsen för den tid revisionen avser.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9) Fastställande av verksamhetsplan för innevarande verksamhetsår.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10) Fastställande av medlemsavgift samt utgifts- och inkomststat för innevarande verksamhetsår.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11) Behandling av till årsmötet ingivna motioner.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12) Val av klubbstyrelse.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a) Val av ordförande på 1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 Val av halva antalet ledamöter på två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c) Val av en suppleant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13) Fastställande av arvode/ersättning till styrelsemedlemmar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14) Val av revisorer med suppleant.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15) Val av valberedning.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16) Val av ombud till distriktsförbundets årsmöte.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17) Val av hedersledamöter.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18) Övriga ärenden, varav iakttagas att dessa ej får göra föremål för beslut.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