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4855210</wp:posOffset>
            </wp:positionH>
            <wp:positionV relativeFrom="paragraph">
              <wp:posOffset>-720089</wp:posOffset>
            </wp:positionV>
            <wp:extent cx="1576070" cy="1722755"/>
            <wp:effectExtent b="0" l="0" r="0" t="0"/>
            <wp:wrapSquare wrapText="bothSides" distB="0" distT="0" distL="0" distR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76070" cy="17227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b w:val="1"/>
          <w:bCs w:val="1"/>
          <w:sz w:val="36"/>
          <w:szCs w:val="36"/>
          <w:rtl w:val="0"/>
        </w:rPr>
        <w:t xml:space="preserve">DAGORDNING ÅRSMÖTE</w:t>
      </w:r>
    </w:p>
    <w:p w:rsidR="00000000" w:rsidDel="00000000" w:rsidP="00000000" w:rsidRDefault="00000000" w:rsidRPr="00000000" w14:paraId="00000004">
      <w:pPr>
        <w:jc w:val="center"/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Fastställande av röstlängd för mötet.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Fråga om mötets behöriga utlysande.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3) Val av ordförande och sekreterare för mötet.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4) Val av två justerare tillika rösträknare att jämte ordföranden justera protokollet.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5) Genomgång av verksamhetsberättelse för det gångna verksamhetsåret.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6) Genomgång av räkenskaperna för det gångna räkenskapsåret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7) Genomgång av revisionsberättelse.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8) Frågan om ansvarsfrihet för styrelsen för den tid revisionen avser.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9) Fastställande av verksamhetsplan för innevarande verksamhetsår.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10) Fastställande av medlemsavgift</w:t>
      </w:r>
      <w:r w:rsidDel="00000000" w:rsidR="00000000" w:rsidRPr="00000000">
        <w:rPr>
          <w:rFonts w:ascii="Helvetica Neue" w:cs="Helvetica Neue" w:eastAsia="Helvetica Neue" w:hAnsi="Helvetica Neue"/>
          <w:rtl w:val="0"/>
        </w:rPr>
        <w:t xml:space="preserve">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11) Behandling av till årsmötet ingivna motioner.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12) Val av klubbstyrelse.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a) Val av ordförande på 1 år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b) Val av halva antalet ledamöter på två år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c) Val av en suppleant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13) Fastställande av arvode/ersättning till styrelsemedlemmar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14) Val av revisorer med suppleant.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15) Val av valberedning.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16) Val av ombud till distriktsförbundets årsmöte.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17) Val av hedersledamöter.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KLUBBSTYRELSEN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Klubbstyrelsen består av ordförande, som väljs separat av årsmötet, samt ytterligare minst sex ledamöter och en suppleant. Samtliga klubbens sektioner ska vara representerade i klubbstyrelsen.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Helvetica Neue" w:cs="Helvetica Neue" w:eastAsia="Helvetica Neue" w:hAnsi="Helvetica Neue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Klubbstyrelsen konstituerar sig omedelbart efter årsmötet genom att inom sig utse vice ordförande, sekreterare och kassaförvaltare.</w:t>
      </w: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zxx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